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240" w:after="120"/>
        <w:rPr>
          <w:rFonts w:ascii="宋体" w:hAnsi="宋体"/>
          <w:b/>
          <w:szCs w:val="21"/>
        </w:rPr>
      </w:pPr>
      <w:bookmarkStart w:id="0" w:name="_Toc16097"/>
      <w:bookmarkStart w:id="1" w:name="_Toc447188662"/>
      <w:bookmarkStart w:id="2" w:name="_Toc447265211"/>
      <w:bookmarkStart w:id="3" w:name="_Toc447265797"/>
      <w:bookmarkStart w:id="4" w:name="_Toc447265497"/>
      <w:r>
        <w:rPr>
          <w:rFonts w:hint="eastAsia" w:ascii="宋体" w:hAnsi="宋体" w:eastAsia="宋体" w:cs="宋体"/>
          <w:b/>
          <w:bCs w:val="0"/>
          <w:kern w:val="0"/>
          <w:sz w:val="28"/>
          <w:szCs w:val="28"/>
        </w:rPr>
        <w:t>2020年井盖采购项目招标公告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2020年井盖采购项目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（招标编号：YT04202000828ZB）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9"/>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7800"/>
      <w:r>
        <w:rPr>
          <w:rFonts w:hint="eastAsia" w:ascii="宋体" w:hAnsi="宋体"/>
          <w:b/>
          <w:szCs w:val="21"/>
        </w:rPr>
        <w:t>招标范围</w:t>
      </w:r>
      <w:bookmarkEnd w:id="5"/>
      <w:bookmarkEnd w:id="6"/>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2020年井盖采购项目</w:t>
      </w:r>
      <w:r>
        <w:rPr>
          <w:rFonts w:hint="eastAsia" w:ascii="宋体" w:hAnsi="宋体"/>
          <w:szCs w:val="21"/>
        </w:rPr>
        <w:t>。</w:t>
      </w:r>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6"/>
        <w:tblpPr w:leftFromText="180" w:rightFromText="180" w:vertAnchor="text" w:horzAnchor="page" w:tblpX="1892" w:tblpY="22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2148"/>
        <w:gridCol w:w="1923"/>
        <w:gridCol w:w="2005"/>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402" w:type="pct"/>
            <w:vAlign w:val="center"/>
          </w:tcPr>
          <w:p>
            <w:pPr>
              <w:tabs>
                <w:tab w:val="left" w:pos="440"/>
              </w:tabs>
              <w:spacing w:before="226" w:line="160" w:lineRule="exact"/>
              <w:ind w:right="-353" w:rightChars="-168"/>
              <w:jc w:val="both"/>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序号</w:t>
            </w:r>
          </w:p>
        </w:tc>
        <w:tc>
          <w:tcPr>
            <w:tcW w:w="1260"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采购项目</w:t>
            </w:r>
          </w:p>
        </w:tc>
        <w:tc>
          <w:tcPr>
            <w:tcW w:w="1128" w:type="pct"/>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规格（</w:t>
            </w:r>
            <w:r>
              <w:rPr>
                <w:rFonts w:hint="eastAsia" w:asciiTheme="minorEastAsia" w:hAnsiTheme="minorEastAsia" w:eastAsiaTheme="minorEastAsia" w:cstheme="minorEastAsia"/>
                <w:bCs/>
                <w:sz w:val="24"/>
                <w:szCs w:val="24"/>
                <w:lang w:val="en-US"/>
              </w:rPr>
              <w:t>mm</w:t>
            </w:r>
            <w:r>
              <w:rPr>
                <w:rFonts w:hint="eastAsia" w:asciiTheme="minorEastAsia" w:hAnsiTheme="minorEastAsia" w:eastAsiaTheme="minorEastAsia" w:cstheme="minorEastAsia"/>
                <w:bCs/>
                <w:sz w:val="24"/>
                <w:szCs w:val="24"/>
              </w:rPr>
              <w:t>）</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lang w:val="en-US"/>
              </w:rPr>
            </w:pPr>
            <w:r>
              <w:rPr>
                <w:rFonts w:hint="eastAsia" w:asciiTheme="minorEastAsia" w:hAnsiTheme="minorEastAsia" w:eastAsiaTheme="minorEastAsia" w:cstheme="minorEastAsia"/>
                <w:bCs/>
                <w:sz w:val="24"/>
                <w:szCs w:val="24"/>
                <w:lang w:val="en-US"/>
              </w:rPr>
              <w:t>承载等级</w:t>
            </w:r>
          </w:p>
        </w:tc>
        <w:tc>
          <w:tcPr>
            <w:tcW w:w="1032"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备</w:t>
            </w:r>
            <w:r>
              <w:rPr>
                <w:rFonts w:hint="eastAsia" w:asciiTheme="minorEastAsia" w:hAnsiTheme="minorEastAsia" w:eastAsiaTheme="minorEastAsia" w:cstheme="minorEastAsia"/>
                <w:bCs/>
                <w:sz w:val="24"/>
                <w:szCs w:val="24"/>
                <w:lang w:val="en-US"/>
              </w:rPr>
              <w:t xml:space="preserve">  </w:t>
            </w:r>
            <w:r>
              <w:rPr>
                <w:rFonts w:hint="eastAsia" w:asciiTheme="minorEastAsia" w:hAnsiTheme="minorEastAsia" w:eastAsiaTheme="minorEastAsia" w:cstheme="minorEastAsia"/>
                <w:bCs/>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lang w:val="en-US"/>
              </w:rPr>
            </w:pPr>
            <w:r>
              <w:rPr>
                <w:rFonts w:hint="eastAsia" w:asciiTheme="minorEastAsia" w:hAnsiTheme="minorEastAsia" w:eastAsiaTheme="minorEastAsia" w:cstheme="minorEastAsia"/>
                <w:bCs/>
                <w:sz w:val="24"/>
                <w:szCs w:val="24"/>
                <w:lang w:val="en-US"/>
              </w:rPr>
              <w:t>1</w:t>
            </w:r>
          </w:p>
        </w:tc>
        <w:tc>
          <w:tcPr>
            <w:tcW w:w="1260" w:type="pct"/>
            <w:vMerge w:val="restar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球墨铸铁井盖</w:t>
            </w:r>
          </w:p>
        </w:tc>
        <w:tc>
          <w:tcPr>
            <w:tcW w:w="112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lang w:val="en-US"/>
              </w:rPr>
            </w:pPr>
            <w:r>
              <w:rPr>
                <w:rFonts w:hint="eastAsia" w:asciiTheme="minorEastAsia" w:hAnsiTheme="minorEastAsia" w:eastAsiaTheme="minorEastAsia" w:cstheme="minorEastAsia"/>
                <w:bCs/>
                <w:sz w:val="24"/>
                <w:szCs w:val="24"/>
                <w:lang w:val="en-US"/>
              </w:rPr>
              <w:t>400*600</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lang w:val="en-US"/>
              </w:rPr>
            </w:pPr>
            <w:r>
              <w:rPr>
                <w:rFonts w:hint="eastAsia" w:asciiTheme="minorEastAsia" w:hAnsiTheme="minorEastAsia" w:eastAsiaTheme="minorEastAsia" w:cstheme="minorEastAsia"/>
                <w:bCs/>
                <w:sz w:val="24"/>
                <w:szCs w:val="24"/>
                <w:lang w:val="en-US"/>
              </w:rPr>
              <w:t>B级：125KN</w:t>
            </w:r>
          </w:p>
        </w:tc>
        <w:tc>
          <w:tcPr>
            <w:tcW w:w="1032" w:type="pct"/>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2</w:t>
            </w:r>
          </w:p>
        </w:tc>
        <w:tc>
          <w:tcPr>
            <w:tcW w:w="1260" w:type="pct"/>
            <w:vMerge w:val="continue"/>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c>
          <w:tcPr>
            <w:tcW w:w="112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600*900</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C级：250KN</w:t>
            </w:r>
          </w:p>
        </w:tc>
        <w:tc>
          <w:tcPr>
            <w:tcW w:w="1032" w:type="pct"/>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3</w:t>
            </w:r>
          </w:p>
        </w:tc>
        <w:tc>
          <w:tcPr>
            <w:tcW w:w="1260" w:type="pct"/>
            <w:vMerge w:val="continue"/>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rPr>
            </w:pPr>
          </w:p>
        </w:tc>
        <w:tc>
          <w:tcPr>
            <w:tcW w:w="112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900*1200</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C级：250KN</w:t>
            </w:r>
          </w:p>
        </w:tc>
        <w:tc>
          <w:tcPr>
            <w:tcW w:w="1032" w:type="pct"/>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4</w:t>
            </w:r>
          </w:p>
        </w:tc>
        <w:tc>
          <w:tcPr>
            <w:tcW w:w="1260" w:type="pct"/>
            <w:vMerge w:val="continue"/>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c>
          <w:tcPr>
            <w:tcW w:w="1128" w:type="pct"/>
            <w:vAlign w:val="center"/>
          </w:tcPr>
          <w:p>
            <w:pPr>
              <w:tabs>
                <w:tab w:val="left" w:pos="440"/>
              </w:tabs>
              <w:spacing w:before="226" w:line="160" w:lineRule="exact"/>
              <w:ind w:right="-353" w:rightChars="-168" w:firstLine="480" w:firstLineChars="200"/>
              <w:jc w:val="both"/>
              <w:rPr>
                <w:rFonts w:asciiTheme="minorEastAsia" w:hAnsiTheme="minorEastAsia" w:cstheme="minorEastAsia"/>
                <w:bCs/>
                <w:sz w:val="24"/>
                <w:szCs w:val="24"/>
                <w:highlight w:val="none"/>
                <w:lang w:val="en-US"/>
              </w:rPr>
            </w:pPr>
            <w:r>
              <w:rPr>
                <w:sz w:val="24"/>
                <w:highlight w:val="none"/>
              </w:rPr>
              <w:t>Φ</w:t>
            </w:r>
            <w:r>
              <w:rPr>
                <w:rFonts w:hint="eastAsia"/>
                <w:sz w:val="24"/>
                <w:highlight w:val="none"/>
                <w:lang w:val="en-US"/>
              </w:rPr>
              <w:t>760</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D级：400KN</w:t>
            </w:r>
          </w:p>
        </w:tc>
        <w:tc>
          <w:tcPr>
            <w:tcW w:w="1032" w:type="pct"/>
            <w:vAlign w:val="center"/>
          </w:tcPr>
          <w:p>
            <w:pPr>
              <w:tabs>
                <w:tab w:val="left" w:pos="440"/>
              </w:tabs>
              <w:spacing w:before="226" w:line="160" w:lineRule="exact"/>
              <w:ind w:right="-353" w:rightChars="-168" w:firstLine="480" w:firstLineChars="200"/>
              <w:jc w:val="both"/>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常规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02"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5</w:t>
            </w:r>
          </w:p>
        </w:tc>
        <w:tc>
          <w:tcPr>
            <w:tcW w:w="1260" w:type="pct"/>
            <w:vMerge w:val="continue"/>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c>
          <w:tcPr>
            <w:tcW w:w="1128" w:type="pct"/>
            <w:vAlign w:val="center"/>
          </w:tcPr>
          <w:p>
            <w:pPr>
              <w:tabs>
                <w:tab w:val="left" w:pos="440"/>
              </w:tabs>
              <w:spacing w:before="226" w:line="160" w:lineRule="exact"/>
              <w:ind w:right="-353" w:rightChars="-168" w:firstLine="480" w:firstLineChars="200"/>
              <w:jc w:val="both"/>
              <w:rPr>
                <w:rFonts w:hint="eastAsia" w:eastAsia="宋体" w:asciiTheme="minorEastAsia" w:hAnsiTheme="minorEastAsia" w:cstheme="minorEastAsia"/>
                <w:bCs/>
                <w:sz w:val="24"/>
                <w:szCs w:val="24"/>
                <w:highlight w:val="none"/>
                <w:lang w:eastAsia="zh-CN"/>
              </w:rPr>
            </w:pPr>
            <w:r>
              <w:rPr>
                <w:sz w:val="24"/>
                <w:highlight w:val="none"/>
              </w:rPr>
              <w:t>Φ</w:t>
            </w:r>
            <w:r>
              <w:rPr>
                <w:rFonts w:hint="eastAsia"/>
                <w:sz w:val="24"/>
                <w:highlight w:val="none"/>
                <w:lang w:val="en-US"/>
              </w:rPr>
              <w:t>760</w:t>
            </w:r>
            <w:r>
              <w:rPr>
                <w:rFonts w:hint="eastAsia"/>
                <w:sz w:val="24"/>
                <w:highlight w:val="none"/>
                <w:lang w:val="en-US" w:eastAsia="zh-CN"/>
              </w:rPr>
              <w:t xml:space="preserve"> </w:t>
            </w:r>
          </w:p>
        </w:tc>
        <w:tc>
          <w:tcPr>
            <w:tcW w:w="1176"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rPr>
              <w:t>D级：400KN</w:t>
            </w:r>
          </w:p>
        </w:tc>
        <w:tc>
          <w:tcPr>
            <w:tcW w:w="1032"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防沉降</w:t>
            </w:r>
          </w:p>
        </w:tc>
      </w:tr>
    </w:tbl>
    <w:p>
      <w:pPr>
        <w:spacing w:line="360" w:lineRule="auto"/>
        <w:ind w:firstLine="420"/>
        <w:rPr>
          <w:rFonts w:hint="eastAsia" w:ascii="宋体" w:hAnsi="宋体"/>
          <w:szCs w:val="21"/>
          <w:highlight w:val="none"/>
        </w:rPr>
      </w:pPr>
    </w:p>
    <w:tbl>
      <w:tblPr>
        <w:tblStyle w:val="6"/>
        <w:tblpPr w:leftFromText="180" w:rightFromText="180" w:vertAnchor="text" w:horzAnchor="page" w:tblpX="1652" w:tblpY="10"/>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2133"/>
        <w:gridCol w:w="1918"/>
        <w:gridCol w:w="1991"/>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400" w:type="pct"/>
            <w:vAlign w:val="center"/>
          </w:tcPr>
          <w:p>
            <w:pPr>
              <w:tabs>
                <w:tab w:val="left" w:pos="440"/>
              </w:tabs>
              <w:spacing w:before="226" w:line="160" w:lineRule="exact"/>
              <w:ind w:right="-353" w:rightChars="-168"/>
              <w:jc w:val="both"/>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序号</w:t>
            </w:r>
          </w:p>
        </w:tc>
        <w:tc>
          <w:tcPr>
            <w:tcW w:w="1251"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采购项目</w:t>
            </w:r>
          </w:p>
        </w:tc>
        <w:tc>
          <w:tcPr>
            <w:tcW w:w="1125" w:type="pct"/>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规格（</w:t>
            </w:r>
            <w:r>
              <w:rPr>
                <w:rFonts w:hint="eastAsia" w:asciiTheme="minorEastAsia" w:hAnsiTheme="minorEastAsia" w:eastAsiaTheme="minorEastAsia" w:cstheme="minorEastAsia"/>
                <w:bCs/>
                <w:sz w:val="24"/>
                <w:szCs w:val="24"/>
                <w:highlight w:val="none"/>
                <w:lang w:val="en-US"/>
              </w:rPr>
              <w:t>mm</w:t>
            </w:r>
            <w:r>
              <w:rPr>
                <w:rFonts w:hint="eastAsia" w:asciiTheme="minorEastAsia" w:hAnsiTheme="minorEastAsia" w:eastAsiaTheme="minorEastAsia" w:cstheme="minorEastAsia"/>
                <w:bCs/>
                <w:sz w:val="24"/>
                <w:szCs w:val="24"/>
                <w:highlight w:val="none"/>
              </w:rPr>
              <w:t>）</w:t>
            </w:r>
          </w:p>
        </w:tc>
        <w:tc>
          <w:tcPr>
            <w:tcW w:w="116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承载等级</w:t>
            </w:r>
          </w:p>
        </w:tc>
        <w:tc>
          <w:tcPr>
            <w:tcW w:w="1054"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重</w:t>
            </w:r>
            <w:r>
              <w:rPr>
                <w:rFonts w:hint="eastAsia" w:asciiTheme="minorEastAsia" w:hAnsiTheme="minorEastAsia" w:eastAsiaTheme="minorEastAsia" w:cstheme="minorEastAsia"/>
                <w:bCs/>
                <w:sz w:val="24"/>
                <w:szCs w:val="24"/>
                <w:highlight w:val="none"/>
                <w:lang w:val="en-US"/>
              </w:rPr>
              <w:t xml:space="preserve">  </w:t>
            </w:r>
            <w:r>
              <w:rPr>
                <w:rFonts w:hint="eastAsia" w:asciiTheme="minorEastAsia" w:hAnsiTheme="minorEastAsia" w:eastAsiaTheme="minorEastAsia" w:cstheme="minorEastAsia"/>
                <w:bCs/>
                <w:sz w:val="24"/>
                <w:szCs w:val="24"/>
                <w:highlight w:val="none"/>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1</w:t>
            </w:r>
          </w:p>
        </w:tc>
        <w:tc>
          <w:tcPr>
            <w:tcW w:w="1251" w:type="pct"/>
            <w:vMerge w:val="restar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rPr>
            </w:pPr>
            <w:r>
              <w:rPr>
                <w:sz w:val="24"/>
                <w:highlight w:val="none"/>
              </w:rPr>
              <w:t>钢纤维井盖</w:t>
            </w:r>
          </w:p>
        </w:tc>
        <w:tc>
          <w:tcPr>
            <w:tcW w:w="1125"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400*600</w:t>
            </w:r>
          </w:p>
        </w:tc>
        <w:tc>
          <w:tcPr>
            <w:tcW w:w="116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B级：125KN</w:t>
            </w:r>
          </w:p>
        </w:tc>
        <w:tc>
          <w:tcPr>
            <w:tcW w:w="1054"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rPr>
            </w:pPr>
            <w:r>
              <w:rPr>
                <w:rFonts w:hint="eastAsia"/>
                <w:sz w:val="24"/>
                <w:szCs w:val="24"/>
                <w:highlight w:val="none"/>
                <w:lang w:val="en-US"/>
              </w:rPr>
              <w:t>90</w:t>
            </w:r>
            <w:r>
              <w:rPr>
                <w:sz w:val="24"/>
                <w:szCs w:val="24"/>
                <w:highlight w:val="none"/>
              </w:rPr>
              <w:t>Kg±</w:t>
            </w:r>
            <w:r>
              <w:rPr>
                <w:rFonts w:hint="eastAsia"/>
                <w:sz w:val="24"/>
                <w:szCs w:val="24"/>
                <w:highlight w:val="none"/>
                <w:lang w:val="en-US"/>
              </w:rPr>
              <w:t>2</w:t>
            </w:r>
            <w:r>
              <w:rPr>
                <w:sz w:val="24"/>
                <w:szCs w:val="24"/>
                <w:highlight w:val="none"/>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2</w:t>
            </w:r>
          </w:p>
        </w:tc>
        <w:tc>
          <w:tcPr>
            <w:tcW w:w="1251" w:type="pct"/>
            <w:vMerge w:val="continue"/>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c>
          <w:tcPr>
            <w:tcW w:w="1125"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600*900</w:t>
            </w:r>
          </w:p>
        </w:tc>
        <w:tc>
          <w:tcPr>
            <w:tcW w:w="116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C级：250KN</w:t>
            </w:r>
          </w:p>
        </w:tc>
        <w:tc>
          <w:tcPr>
            <w:tcW w:w="1054"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rPr>
            </w:pPr>
            <w:r>
              <w:rPr>
                <w:rFonts w:hint="eastAsia"/>
                <w:sz w:val="24"/>
                <w:szCs w:val="24"/>
                <w:highlight w:val="none"/>
                <w:lang w:val="en-US"/>
              </w:rPr>
              <w:t>200</w:t>
            </w:r>
            <w:r>
              <w:rPr>
                <w:sz w:val="24"/>
                <w:szCs w:val="24"/>
                <w:highlight w:val="none"/>
              </w:rPr>
              <w:t>Kg±</w:t>
            </w:r>
            <w:r>
              <w:rPr>
                <w:rFonts w:hint="eastAsia"/>
                <w:sz w:val="24"/>
                <w:szCs w:val="24"/>
                <w:highlight w:val="none"/>
                <w:lang w:val="en-US"/>
              </w:rPr>
              <w:t>3</w:t>
            </w:r>
            <w:r>
              <w:rPr>
                <w:sz w:val="24"/>
                <w:szCs w:val="24"/>
                <w:highlight w:val="none"/>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3</w:t>
            </w:r>
          </w:p>
        </w:tc>
        <w:tc>
          <w:tcPr>
            <w:tcW w:w="1251" w:type="pct"/>
            <w:vMerge w:val="continue"/>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rPr>
            </w:pPr>
          </w:p>
        </w:tc>
        <w:tc>
          <w:tcPr>
            <w:tcW w:w="1125"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900*1200</w:t>
            </w:r>
          </w:p>
        </w:tc>
        <w:tc>
          <w:tcPr>
            <w:tcW w:w="116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B级：125KN</w:t>
            </w:r>
          </w:p>
        </w:tc>
        <w:tc>
          <w:tcPr>
            <w:tcW w:w="1054"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rPr>
            </w:pPr>
            <w:r>
              <w:rPr>
                <w:rFonts w:hint="eastAsia"/>
                <w:sz w:val="24"/>
                <w:szCs w:val="24"/>
                <w:highlight w:val="none"/>
                <w:lang w:val="en-US"/>
              </w:rPr>
              <w:t>350</w:t>
            </w:r>
            <w:r>
              <w:rPr>
                <w:sz w:val="24"/>
                <w:szCs w:val="24"/>
                <w:highlight w:val="none"/>
              </w:rPr>
              <w:t>Kg±</w:t>
            </w:r>
            <w:r>
              <w:rPr>
                <w:rFonts w:hint="eastAsia"/>
                <w:sz w:val="24"/>
                <w:szCs w:val="24"/>
                <w:highlight w:val="none"/>
                <w:lang w:val="en-US"/>
              </w:rPr>
              <w:t>3</w:t>
            </w:r>
            <w:r>
              <w:rPr>
                <w:sz w:val="24"/>
                <w:szCs w:val="24"/>
                <w:highlight w:val="none"/>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4</w:t>
            </w:r>
          </w:p>
        </w:tc>
        <w:tc>
          <w:tcPr>
            <w:tcW w:w="1251" w:type="pct"/>
            <w:vMerge w:val="continue"/>
            <w:vAlign w:val="center"/>
          </w:tcPr>
          <w:p>
            <w:pPr>
              <w:tabs>
                <w:tab w:val="left" w:pos="440"/>
              </w:tabs>
              <w:spacing w:before="226" w:line="160" w:lineRule="exact"/>
              <w:ind w:right="-353" w:rightChars="-168"/>
              <w:jc w:val="center"/>
              <w:rPr>
                <w:rFonts w:asciiTheme="minorEastAsia" w:hAnsiTheme="minorEastAsia" w:eastAsiaTheme="minorEastAsia" w:cstheme="minorEastAsia"/>
                <w:bCs/>
                <w:sz w:val="24"/>
                <w:szCs w:val="24"/>
                <w:highlight w:val="none"/>
              </w:rPr>
            </w:pPr>
          </w:p>
        </w:tc>
        <w:tc>
          <w:tcPr>
            <w:tcW w:w="1125" w:type="pct"/>
            <w:vAlign w:val="center"/>
          </w:tcPr>
          <w:p>
            <w:pPr>
              <w:tabs>
                <w:tab w:val="left" w:pos="440"/>
              </w:tabs>
              <w:spacing w:before="226" w:line="160" w:lineRule="exact"/>
              <w:ind w:right="-353" w:rightChars="-168" w:firstLine="480" w:firstLineChars="200"/>
              <w:jc w:val="both"/>
              <w:rPr>
                <w:rFonts w:asciiTheme="minorEastAsia" w:hAnsiTheme="minorEastAsia" w:cstheme="minorEastAsia"/>
                <w:bCs/>
                <w:sz w:val="24"/>
                <w:szCs w:val="24"/>
                <w:highlight w:val="none"/>
                <w:lang w:val="en-US"/>
              </w:rPr>
            </w:pPr>
            <w:r>
              <w:rPr>
                <w:sz w:val="24"/>
                <w:highlight w:val="none"/>
              </w:rPr>
              <w:t>Φ</w:t>
            </w:r>
            <w:r>
              <w:rPr>
                <w:rFonts w:hint="eastAsia"/>
                <w:sz w:val="24"/>
                <w:highlight w:val="none"/>
                <w:lang w:val="en-US"/>
              </w:rPr>
              <w:t>760</w:t>
            </w:r>
          </w:p>
        </w:tc>
        <w:tc>
          <w:tcPr>
            <w:tcW w:w="1168" w:type="pct"/>
            <w:vAlign w:val="center"/>
          </w:tcPr>
          <w:p>
            <w:pPr>
              <w:tabs>
                <w:tab w:val="left" w:pos="440"/>
              </w:tabs>
              <w:spacing w:before="226" w:line="160" w:lineRule="exact"/>
              <w:ind w:right="-353" w:rightChars="-168" w:firstLine="480" w:firstLineChars="200"/>
              <w:jc w:val="both"/>
              <w:rPr>
                <w:rFonts w:asciiTheme="minorEastAsia" w:hAnsiTheme="minorEastAsia" w:eastAsiaTheme="minorEastAsia" w:cstheme="minorEastAsia"/>
                <w:bCs/>
                <w:sz w:val="24"/>
                <w:szCs w:val="24"/>
                <w:highlight w:val="none"/>
                <w:lang w:val="en-US"/>
              </w:rPr>
            </w:pPr>
            <w:r>
              <w:rPr>
                <w:rFonts w:hint="eastAsia" w:asciiTheme="minorEastAsia" w:hAnsiTheme="minorEastAsia" w:eastAsiaTheme="minorEastAsia" w:cstheme="minorEastAsia"/>
                <w:bCs/>
                <w:sz w:val="24"/>
                <w:szCs w:val="24"/>
                <w:highlight w:val="none"/>
                <w:lang w:val="en-US"/>
              </w:rPr>
              <w:t>C级：250KN</w:t>
            </w:r>
          </w:p>
        </w:tc>
        <w:tc>
          <w:tcPr>
            <w:tcW w:w="1054" w:type="pct"/>
            <w:vAlign w:val="center"/>
          </w:tcPr>
          <w:p>
            <w:pPr>
              <w:tabs>
                <w:tab w:val="left" w:pos="440"/>
              </w:tabs>
              <w:spacing w:before="226" w:line="160" w:lineRule="exact"/>
              <w:ind w:right="-353" w:rightChars="-168" w:firstLine="240" w:firstLineChars="100"/>
              <w:jc w:val="both"/>
              <w:rPr>
                <w:rFonts w:asciiTheme="minorEastAsia" w:hAnsiTheme="minorEastAsia" w:eastAsiaTheme="minorEastAsia" w:cstheme="minorEastAsia"/>
                <w:bCs/>
                <w:sz w:val="24"/>
                <w:szCs w:val="24"/>
                <w:highlight w:val="none"/>
                <w:lang w:val="en-US"/>
              </w:rPr>
            </w:pPr>
            <w:r>
              <w:rPr>
                <w:rFonts w:hint="eastAsia"/>
                <w:sz w:val="24"/>
                <w:szCs w:val="24"/>
                <w:highlight w:val="none"/>
                <w:lang w:val="en-US"/>
              </w:rPr>
              <w:t>150</w:t>
            </w:r>
            <w:r>
              <w:rPr>
                <w:sz w:val="24"/>
                <w:szCs w:val="24"/>
                <w:highlight w:val="none"/>
              </w:rPr>
              <w:t>Kg±</w:t>
            </w:r>
            <w:r>
              <w:rPr>
                <w:rFonts w:hint="eastAsia"/>
                <w:sz w:val="24"/>
                <w:szCs w:val="24"/>
                <w:highlight w:val="none"/>
                <w:lang w:val="en-US"/>
              </w:rPr>
              <w:t>2</w:t>
            </w:r>
            <w:r>
              <w:rPr>
                <w:sz w:val="24"/>
                <w:szCs w:val="24"/>
                <w:highlight w:val="none"/>
              </w:rPr>
              <w:t>Kg</w:t>
            </w: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35</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满足甲方及国家标准要求。</w:t>
      </w:r>
    </w:p>
    <w:p>
      <w:pPr>
        <w:pStyle w:val="9"/>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9"/>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9"/>
        <w:numPr>
          <w:ilvl w:val="0"/>
          <w:numId w:val="1"/>
        </w:numPr>
        <w:adjustRightInd w:val="0"/>
        <w:snapToGrid w:val="0"/>
        <w:spacing w:line="440" w:lineRule="exact"/>
        <w:ind w:firstLineChars="0"/>
        <w:outlineLvl w:val="1"/>
        <w:rPr>
          <w:rFonts w:ascii="宋体" w:hAnsi="宋体"/>
          <w:b/>
          <w:szCs w:val="21"/>
        </w:rPr>
      </w:pPr>
      <w:bookmarkStart w:id="7" w:name="_Toc9017235"/>
      <w:bookmarkStart w:id="8" w:name="_Toc14687"/>
      <w:bookmarkStart w:id="9" w:name="_Toc319394715"/>
      <w:bookmarkStart w:id="10" w:name="_Toc319769474"/>
      <w:bookmarkStart w:id="11" w:name="_Toc184704556"/>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rPr>
      </w:pPr>
      <w:r>
        <w:rPr>
          <w:rFonts w:hint="eastAsia" w:ascii="宋体" w:hAnsi="宋体"/>
          <w:szCs w:val="21"/>
        </w:rPr>
        <w:t>投标人</w:t>
      </w:r>
      <w:r>
        <w:rPr>
          <w:rFonts w:hint="eastAsia" w:ascii="宋体" w:hAnsi="宋体"/>
          <w:szCs w:val="21"/>
          <w:lang w:val="en-US" w:eastAsia="zh-CN"/>
        </w:rPr>
        <w:t>拟投标产品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井盖</w:t>
      </w:r>
      <w:r>
        <w:rPr>
          <w:rFonts w:hint="eastAsia" w:ascii="宋体" w:hAnsi="宋体" w:eastAsiaTheme="minorEastAsia" w:cstheme="minorBidi"/>
          <w:szCs w:val="21"/>
          <w:u w:val="single"/>
        </w:rPr>
        <w:t>产品销售业绩，业绩累计金额达到</w:t>
      </w:r>
      <w:r>
        <w:rPr>
          <w:rFonts w:hint="eastAsia" w:ascii="宋体" w:hAnsi="宋体" w:eastAsiaTheme="minorEastAsia" w:cstheme="minorBidi"/>
          <w:szCs w:val="21"/>
          <w:u w:val="single"/>
          <w:lang w:val="en-US" w:eastAsia="zh-CN"/>
        </w:rPr>
        <w:t>500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9"/>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9"/>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9"/>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46"/>
      <w:r>
        <w:rPr>
          <w:rFonts w:hint="eastAsia" w:ascii="宋体" w:hAnsi="宋体"/>
          <w:b/>
          <w:szCs w:val="21"/>
        </w:rPr>
        <w:t>招标文件获取</w:t>
      </w:r>
      <w:bookmarkEnd w:id="14"/>
      <w:bookmarkEnd w:id="15"/>
    </w:p>
    <w:p>
      <w:pPr>
        <w:pStyle w:val="9"/>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9"/>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9"/>
        <w:numPr>
          <w:ilvl w:val="0"/>
          <w:numId w:val="1"/>
        </w:numPr>
        <w:adjustRightInd w:val="0"/>
        <w:snapToGrid w:val="0"/>
        <w:spacing w:line="440" w:lineRule="exact"/>
        <w:ind w:firstLineChars="0"/>
        <w:outlineLvl w:val="1"/>
        <w:rPr>
          <w:rFonts w:ascii="宋体" w:hAnsi="宋体"/>
          <w:b/>
          <w:szCs w:val="21"/>
        </w:rPr>
      </w:pPr>
      <w:bookmarkStart w:id="16" w:name="_Toc26503"/>
      <w:bookmarkStart w:id="17" w:name="_Toc9017238"/>
      <w:r>
        <w:rPr>
          <w:rFonts w:hint="eastAsia" w:ascii="宋体" w:hAnsi="宋体"/>
          <w:b/>
          <w:szCs w:val="21"/>
        </w:rPr>
        <w:t>投标文件的递交</w:t>
      </w:r>
      <w:bookmarkEnd w:id="16"/>
      <w:bookmarkEnd w:id="17"/>
    </w:p>
    <w:p>
      <w:pPr>
        <w:pStyle w:val="9"/>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4</w:t>
      </w:r>
      <w:r>
        <w:rPr>
          <w:rFonts w:hint="eastAsia" w:ascii="宋体" w:hAnsi="宋体"/>
          <w:szCs w:val="21"/>
        </w:rPr>
        <w:t>日14时00分</w:t>
      </w:r>
      <w:r>
        <w:rPr>
          <w:rFonts w:hint="eastAsia" w:ascii="宋体" w:hAnsi="宋体"/>
        </w:rPr>
        <w:t>。</w:t>
      </w:r>
    </w:p>
    <w:p>
      <w:pPr>
        <w:pStyle w:val="9"/>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9"/>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9"/>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9"/>
        <w:adjustRightInd w:val="0"/>
        <w:snapToGrid w:val="0"/>
        <w:spacing w:line="440" w:lineRule="exact"/>
        <w:rPr>
          <w:rFonts w:ascii="宋体" w:hAnsi="宋体" w:cs="宋体"/>
          <w:kern w:val="0"/>
          <w:szCs w:val="21"/>
        </w:rPr>
      </w:pPr>
      <w:bookmarkStart w:id="18" w:name="_Toc9017239"/>
      <w:bookmarkStart w:id="19" w:name="_Toc7973517"/>
      <w:bookmarkStart w:id="20" w:name="_Toc6844083"/>
      <w:r>
        <w:rPr>
          <w:rFonts w:hint="eastAsia" w:ascii="宋体" w:hAnsi="宋体" w:cs="宋体"/>
          <w:kern w:val="0"/>
          <w:szCs w:val="21"/>
        </w:rPr>
        <w:t>5.4.1逾期送达或者未送达指定地点的；</w:t>
      </w:r>
    </w:p>
    <w:p>
      <w:pPr>
        <w:pStyle w:val="9"/>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9"/>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9"/>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须同时</w:t>
      </w:r>
      <w:r>
        <w:rPr>
          <w:rFonts w:hint="eastAsia" w:ascii="宋体" w:hAnsi="宋体"/>
          <w:szCs w:val="21"/>
          <w:u w:val="single"/>
        </w:rPr>
        <w:t>提供</w:t>
      </w:r>
      <w:r>
        <w:rPr>
          <w:rFonts w:hint="eastAsia" w:ascii="宋体" w:hAnsi="宋体"/>
          <w:szCs w:val="21"/>
          <w:u w:val="single"/>
          <w:lang w:val="en-US" w:eastAsia="zh-CN"/>
        </w:rPr>
        <w:t>以下5种样品及配件：</w:t>
      </w:r>
      <w:r>
        <w:rPr>
          <w:rFonts w:hint="eastAsia" w:ascii="宋体" w:hAnsi="宋体"/>
          <w:b/>
          <w:bCs/>
          <w:szCs w:val="21"/>
          <w:u w:val="single"/>
          <w:lang w:val="en-US" w:eastAsia="zh-CN"/>
        </w:rPr>
        <w:t>1、</w:t>
      </w:r>
      <w:r>
        <w:rPr>
          <w:rFonts w:hint="eastAsia" w:ascii="宋体" w:hAnsi="宋体"/>
          <w:b/>
          <w:bCs/>
          <w:szCs w:val="21"/>
          <w:u w:val="single"/>
        </w:rPr>
        <w:t>球墨铸铁井盖600*900（</w:t>
      </w:r>
      <w:r>
        <w:rPr>
          <w:rFonts w:hint="eastAsia" w:ascii="宋体" w:hAnsi="宋体"/>
          <w:b/>
          <w:bCs/>
          <w:szCs w:val="21"/>
          <w:u w:val="single"/>
          <w:lang w:val="en-US"/>
        </w:rPr>
        <w:t>mm</w:t>
      </w:r>
      <w:r>
        <w:rPr>
          <w:rFonts w:hint="eastAsia" w:ascii="宋体" w:hAnsi="宋体"/>
          <w:b/>
          <w:bCs/>
          <w:szCs w:val="21"/>
          <w:u w:val="single"/>
        </w:rPr>
        <w:t>）</w:t>
      </w:r>
      <w:r>
        <w:rPr>
          <w:rFonts w:hint="eastAsia" w:ascii="宋体" w:hAnsi="宋体"/>
          <w:b/>
          <w:bCs/>
          <w:szCs w:val="21"/>
          <w:u w:val="single"/>
          <w:lang w:eastAsia="zh-CN"/>
        </w:rPr>
        <w:t>、</w:t>
      </w:r>
      <w:r>
        <w:rPr>
          <w:rFonts w:hint="eastAsia" w:ascii="宋体" w:hAnsi="宋体"/>
          <w:b/>
          <w:bCs/>
          <w:szCs w:val="21"/>
          <w:u w:val="single"/>
        </w:rPr>
        <w:t>C级：250KN</w:t>
      </w:r>
      <w:r>
        <w:rPr>
          <w:rFonts w:hint="eastAsia" w:ascii="宋体" w:hAnsi="宋体"/>
          <w:b/>
          <w:bCs/>
          <w:szCs w:val="21"/>
          <w:u w:val="single"/>
          <w:lang w:eastAsia="zh-CN"/>
        </w:rPr>
        <w:t>；</w:t>
      </w:r>
      <w:r>
        <w:rPr>
          <w:rFonts w:hint="eastAsia" w:ascii="宋体" w:hAnsi="宋体"/>
          <w:b/>
          <w:bCs/>
          <w:szCs w:val="21"/>
          <w:u w:val="single"/>
          <w:lang w:val="en-US" w:eastAsia="zh-CN"/>
        </w:rPr>
        <w:t>2、</w:t>
      </w:r>
      <w:r>
        <w:rPr>
          <w:rFonts w:hint="eastAsia" w:ascii="宋体" w:hAnsi="宋体"/>
          <w:b/>
          <w:bCs/>
          <w:szCs w:val="21"/>
          <w:u w:val="single"/>
        </w:rPr>
        <w:t>球墨铸铁井盖Φ</w:t>
      </w:r>
      <w:r>
        <w:rPr>
          <w:rFonts w:hint="eastAsia" w:ascii="宋体" w:hAnsi="宋体"/>
          <w:b/>
          <w:bCs/>
          <w:szCs w:val="21"/>
          <w:u w:val="single"/>
          <w:lang w:val="en-US"/>
        </w:rPr>
        <w:t>760</w:t>
      </w:r>
      <w:r>
        <w:rPr>
          <w:rFonts w:hint="eastAsia" w:ascii="宋体" w:hAnsi="宋体"/>
          <w:b/>
          <w:bCs/>
          <w:szCs w:val="21"/>
          <w:u w:val="single"/>
          <w:lang w:val="en-US" w:eastAsia="zh-CN"/>
        </w:rPr>
        <w:t>、</w:t>
      </w:r>
      <w:r>
        <w:rPr>
          <w:rFonts w:hint="eastAsia" w:ascii="宋体" w:hAnsi="宋体"/>
          <w:b/>
          <w:bCs/>
          <w:szCs w:val="21"/>
          <w:u w:val="single"/>
          <w:lang w:val="en-US"/>
        </w:rPr>
        <w:t>D级：400KN</w:t>
      </w:r>
      <w:r>
        <w:rPr>
          <w:rFonts w:hint="eastAsia" w:ascii="宋体" w:hAnsi="宋体"/>
          <w:b/>
          <w:bCs/>
          <w:szCs w:val="21"/>
          <w:u w:val="single"/>
          <w:lang w:val="en-US" w:eastAsia="zh-CN"/>
        </w:rPr>
        <w:t>、常规；3、</w:t>
      </w:r>
      <w:r>
        <w:rPr>
          <w:rFonts w:hint="eastAsia" w:ascii="宋体" w:hAnsi="宋体"/>
          <w:b/>
          <w:bCs/>
          <w:szCs w:val="21"/>
          <w:u w:val="single"/>
        </w:rPr>
        <w:t>球墨铸铁井盖Φ</w:t>
      </w:r>
      <w:r>
        <w:rPr>
          <w:rFonts w:hint="eastAsia" w:ascii="宋体" w:hAnsi="宋体"/>
          <w:b/>
          <w:bCs/>
          <w:szCs w:val="21"/>
          <w:u w:val="single"/>
          <w:lang w:val="en-US"/>
        </w:rPr>
        <w:t>760</w:t>
      </w:r>
      <w:r>
        <w:rPr>
          <w:rFonts w:hint="eastAsia" w:ascii="宋体" w:hAnsi="宋体"/>
          <w:b/>
          <w:bCs/>
          <w:szCs w:val="21"/>
          <w:u w:val="single"/>
          <w:lang w:val="en-US" w:eastAsia="zh-CN"/>
        </w:rPr>
        <w:t xml:space="preserve"> 、</w:t>
      </w:r>
      <w:r>
        <w:rPr>
          <w:rFonts w:hint="eastAsia" w:ascii="宋体" w:hAnsi="宋体"/>
          <w:b/>
          <w:bCs/>
          <w:szCs w:val="21"/>
          <w:u w:val="single"/>
          <w:lang w:val="en-US"/>
        </w:rPr>
        <w:t>D级：400KN</w:t>
      </w:r>
      <w:r>
        <w:rPr>
          <w:rFonts w:hint="eastAsia" w:ascii="宋体" w:hAnsi="宋体"/>
          <w:b/>
          <w:bCs/>
          <w:szCs w:val="21"/>
          <w:u w:val="single"/>
          <w:lang w:val="en-US" w:eastAsia="zh-CN"/>
        </w:rPr>
        <w:t>、</w:t>
      </w:r>
      <w:r>
        <w:rPr>
          <w:rFonts w:hint="eastAsia" w:ascii="宋体" w:hAnsi="宋体"/>
          <w:b/>
          <w:bCs/>
          <w:szCs w:val="21"/>
          <w:u w:val="single"/>
        </w:rPr>
        <w:t>防沉降</w:t>
      </w:r>
      <w:r>
        <w:rPr>
          <w:rFonts w:hint="eastAsia" w:ascii="宋体" w:hAnsi="宋体"/>
          <w:b/>
          <w:bCs/>
          <w:szCs w:val="21"/>
          <w:u w:val="single"/>
          <w:lang w:eastAsia="zh-CN"/>
        </w:rPr>
        <w:t>；</w:t>
      </w:r>
      <w:r>
        <w:rPr>
          <w:rFonts w:hint="eastAsia" w:ascii="宋体" w:hAnsi="宋体"/>
          <w:b/>
          <w:bCs/>
          <w:szCs w:val="21"/>
          <w:u w:val="single"/>
          <w:lang w:val="en-US" w:eastAsia="zh-CN"/>
        </w:rPr>
        <w:t>4、</w:t>
      </w:r>
      <w:r>
        <w:rPr>
          <w:rFonts w:hint="eastAsia" w:ascii="宋体" w:hAnsi="宋体"/>
          <w:b/>
          <w:bCs/>
          <w:szCs w:val="21"/>
          <w:u w:val="single"/>
        </w:rPr>
        <w:t>钢纤维井盖</w:t>
      </w:r>
      <w:r>
        <w:rPr>
          <w:rFonts w:hint="eastAsia" w:ascii="宋体" w:hAnsi="宋体"/>
          <w:b/>
          <w:bCs/>
          <w:szCs w:val="21"/>
          <w:u w:val="single"/>
          <w:lang w:val="en-US"/>
        </w:rPr>
        <w:t>600*900</w:t>
      </w:r>
      <w:r>
        <w:rPr>
          <w:rFonts w:hint="eastAsia" w:ascii="宋体" w:hAnsi="宋体"/>
          <w:b/>
          <w:bCs/>
          <w:szCs w:val="21"/>
          <w:u w:val="single"/>
        </w:rPr>
        <w:t>（</w:t>
      </w:r>
      <w:r>
        <w:rPr>
          <w:rFonts w:hint="eastAsia" w:ascii="宋体" w:hAnsi="宋体"/>
          <w:b/>
          <w:bCs/>
          <w:szCs w:val="21"/>
          <w:u w:val="single"/>
          <w:lang w:val="en-US"/>
        </w:rPr>
        <w:t>mm</w:t>
      </w:r>
      <w:r>
        <w:rPr>
          <w:rFonts w:hint="eastAsia" w:ascii="宋体" w:hAnsi="宋体"/>
          <w:b/>
          <w:bCs/>
          <w:szCs w:val="21"/>
          <w:u w:val="single"/>
        </w:rPr>
        <w:t>）</w:t>
      </w:r>
      <w:r>
        <w:rPr>
          <w:rFonts w:hint="eastAsia" w:ascii="宋体" w:hAnsi="宋体"/>
          <w:b/>
          <w:bCs/>
          <w:szCs w:val="21"/>
          <w:u w:val="single"/>
          <w:lang w:eastAsia="zh-CN"/>
        </w:rPr>
        <w:t>、</w:t>
      </w:r>
      <w:r>
        <w:rPr>
          <w:rFonts w:hint="eastAsia" w:ascii="宋体" w:hAnsi="宋体"/>
          <w:b/>
          <w:bCs/>
          <w:szCs w:val="21"/>
          <w:u w:val="single"/>
          <w:lang w:val="en-US"/>
        </w:rPr>
        <w:t>C级：250KN</w:t>
      </w:r>
      <w:r>
        <w:rPr>
          <w:rFonts w:hint="eastAsia" w:ascii="宋体" w:hAnsi="宋体"/>
          <w:b/>
          <w:bCs/>
          <w:szCs w:val="21"/>
          <w:u w:val="single"/>
          <w:lang w:val="en-US" w:eastAsia="zh-CN"/>
        </w:rPr>
        <w:t>、</w:t>
      </w:r>
      <w:r>
        <w:rPr>
          <w:rFonts w:hint="eastAsia" w:ascii="宋体" w:hAnsi="宋体"/>
          <w:b/>
          <w:bCs/>
          <w:szCs w:val="21"/>
          <w:u w:val="single"/>
          <w:lang w:val="en-US"/>
        </w:rPr>
        <w:t>200</w:t>
      </w:r>
      <w:r>
        <w:rPr>
          <w:rFonts w:hint="eastAsia" w:ascii="宋体" w:hAnsi="宋体"/>
          <w:b/>
          <w:bCs/>
          <w:szCs w:val="21"/>
          <w:u w:val="single"/>
        </w:rPr>
        <w:t>Kg±</w:t>
      </w:r>
      <w:r>
        <w:rPr>
          <w:rFonts w:hint="eastAsia" w:ascii="宋体" w:hAnsi="宋体"/>
          <w:b/>
          <w:bCs/>
          <w:szCs w:val="21"/>
          <w:u w:val="single"/>
          <w:lang w:val="en-US"/>
        </w:rPr>
        <w:t>3</w:t>
      </w:r>
      <w:r>
        <w:rPr>
          <w:rFonts w:hint="eastAsia" w:ascii="宋体" w:hAnsi="宋体"/>
          <w:b/>
          <w:bCs/>
          <w:szCs w:val="21"/>
          <w:u w:val="single"/>
        </w:rPr>
        <w:t>Kg</w:t>
      </w:r>
      <w:r>
        <w:rPr>
          <w:rFonts w:hint="eastAsia" w:ascii="宋体" w:hAnsi="宋体"/>
          <w:b/>
          <w:bCs/>
          <w:szCs w:val="21"/>
          <w:u w:val="single"/>
          <w:lang w:eastAsia="zh-CN"/>
        </w:rPr>
        <w:t>；</w:t>
      </w:r>
      <w:r>
        <w:rPr>
          <w:rFonts w:hint="eastAsia" w:ascii="宋体" w:hAnsi="宋体"/>
          <w:b/>
          <w:bCs/>
          <w:szCs w:val="21"/>
          <w:u w:val="single"/>
          <w:lang w:val="en-US" w:eastAsia="zh-CN"/>
        </w:rPr>
        <w:t>5、</w:t>
      </w:r>
      <w:r>
        <w:rPr>
          <w:rFonts w:hint="eastAsia" w:ascii="宋体" w:hAnsi="宋体"/>
          <w:b/>
          <w:bCs/>
          <w:szCs w:val="21"/>
          <w:u w:val="single"/>
        </w:rPr>
        <w:t>钢纤维井盖Φ</w:t>
      </w:r>
      <w:r>
        <w:rPr>
          <w:rFonts w:hint="eastAsia" w:ascii="宋体" w:hAnsi="宋体"/>
          <w:b/>
          <w:bCs/>
          <w:szCs w:val="21"/>
          <w:u w:val="single"/>
          <w:lang w:val="en-US"/>
        </w:rPr>
        <w:t>760</w:t>
      </w:r>
      <w:r>
        <w:rPr>
          <w:rFonts w:hint="eastAsia" w:ascii="宋体" w:hAnsi="宋体"/>
          <w:b/>
          <w:bCs/>
          <w:szCs w:val="21"/>
          <w:u w:val="single"/>
          <w:lang w:val="en-US" w:eastAsia="zh-CN"/>
        </w:rPr>
        <w:t>、</w:t>
      </w:r>
      <w:r>
        <w:rPr>
          <w:rFonts w:hint="eastAsia" w:ascii="宋体" w:hAnsi="宋体"/>
          <w:b/>
          <w:bCs/>
          <w:szCs w:val="21"/>
          <w:u w:val="single"/>
          <w:lang w:val="en-US"/>
        </w:rPr>
        <w:t>C级：250KN</w:t>
      </w:r>
      <w:r>
        <w:rPr>
          <w:rFonts w:hint="eastAsia" w:ascii="宋体" w:hAnsi="宋体"/>
          <w:b/>
          <w:bCs/>
          <w:szCs w:val="21"/>
          <w:u w:val="single"/>
          <w:lang w:val="en-US" w:eastAsia="zh-CN"/>
        </w:rPr>
        <w:t>、</w:t>
      </w:r>
      <w:r>
        <w:rPr>
          <w:rFonts w:hint="eastAsia" w:ascii="宋体" w:hAnsi="宋体"/>
          <w:b/>
          <w:bCs/>
          <w:szCs w:val="21"/>
          <w:u w:val="single"/>
          <w:lang w:val="en-US"/>
        </w:rPr>
        <w:t>150</w:t>
      </w:r>
      <w:r>
        <w:rPr>
          <w:rFonts w:hint="eastAsia" w:ascii="宋体" w:hAnsi="宋体"/>
          <w:b/>
          <w:bCs/>
          <w:szCs w:val="21"/>
          <w:u w:val="single"/>
        </w:rPr>
        <w:t>Kg±</w:t>
      </w:r>
      <w:r>
        <w:rPr>
          <w:rFonts w:hint="eastAsia" w:ascii="宋体" w:hAnsi="宋体"/>
          <w:b/>
          <w:bCs/>
          <w:szCs w:val="21"/>
          <w:u w:val="single"/>
          <w:lang w:val="en-US"/>
        </w:rPr>
        <w:t>2</w:t>
      </w:r>
      <w:r>
        <w:rPr>
          <w:rFonts w:hint="eastAsia" w:ascii="宋体" w:hAnsi="宋体"/>
          <w:b/>
          <w:bCs/>
          <w:szCs w:val="21"/>
          <w:u w:val="single"/>
        </w:rPr>
        <w:t>Kg</w:t>
      </w:r>
      <w:r>
        <w:rPr>
          <w:rFonts w:hint="eastAsia" w:ascii="宋体" w:hAnsi="宋体"/>
          <w:b/>
          <w:bCs/>
          <w:szCs w:val="21"/>
          <w:u w:val="single"/>
          <w:lang w:eastAsia="zh-CN"/>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w:t>
      </w:r>
      <w:r>
        <w:rPr>
          <w:rFonts w:hint="eastAsia" w:ascii="宋体" w:hAnsi="宋体"/>
          <w:b/>
          <w:bCs/>
          <w:szCs w:val="21"/>
          <w:u w:val="single"/>
        </w:rPr>
        <w:t xml:space="preserve">样品提交时密封完好。且有明确的厂家标识标签。未按时提交样品，或提交的样品不能满足招标人要求的，将否决其投标。样品接收时间：开标前三日至开标截止时间，样品接收联系人：许工（18625154847） </w:t>
      </w:r>
      <w:r>
        <w:rPr>
          <w:rFonts w:hint="eastAsia" w:ascii="宋体" w:hAnsi="宋体"/>
          <w:szCs w:val="21"/>
          <w:u w:val="single"/>
        </w:rPr>
        <w:t xml:space="preserve"> </w:t>
      </w:r>
      <w:r>
        <w:rPr>
          <w:rFonts w:hint="eastAsia" w:ascii="宋体" w:hAnsi="宋体"/>
          <w:szCs w:val="21"/>
        </w:rPr>
        <w:t>。</w:t>
      </w:r>
    </w:p>
    <w:p>
      <w:pPr>
        <w:pStyle w:val="9"/>
        <w:numPr>
          <w:ilvl w:val="0"/>
          <w:numId w:val="1"/>
        </w:numPr>
        <w:adjustRightInd w:val="0"/>
        <w:snapToGrid w:val="0"/>
        <w:spacing w:line="440" w:lineRule="exact"/>
        <w:ind w:firstLineChars="0"/>
        <w:outlineLvl w:val="1"/>
        <w:rPr>
          <w:rFonts w:ascii="宋体" w:hAnsi="宋体"/>
          <w:b/>
          <w:szCs w:val="21"/>
        </w:rPr>
      </w:pPr>
      <w:bookmarkStart w:id="22" w:name="_Toc7948"/>
      <w:bookmarkStart w:id="23" w:name="_Toc9017241"/>
      <w:r>
        <w:rPr>
          <w:rFonts w:hint="eastAsia" w:ascii="宋体" w:hAnsi="宋体"/>
          <w:b/>
          <w:szCs w:val="21"/>
        </w:rPr>
        <w:t>发布公告的媒介</w:t>
      </w:r>
      <w:bookmarkEnd w:id="22"/>
      <w:bookmarkEnd w:id="23"/>
    </w:p>
    <w:p>
      <w:pPr>
        <w:pStyle w:val="9"/>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9"/>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9431"/>
      <w:r>
        <w:rPr>
          <w:rFonts w:hint="eastAsia" w:ascii="宋体" w:hAnsi="宋体"/>
          <w:b/>
          <w:szCs w:val="21"/>
        </w:rPr>
        <w:t>联系方式</w:t>
      </w:r>
      <w:bookmarkEnd w:id="24"/>
      <w:bookmarkEnd w:id="25"/>
    </w:p>
    <w:p>
      <w:pPr>
        <w:pStyle w:val="9"/>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9"/>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9"/>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9"/>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9"/>
        <w:adjustRightInd w:val="0"/>
        <w:snapToGrid w:val="0"/>
        <w:spacing w:line="440" w:lineRule="exact"/>
        <w:ind w:left="425" w:firstLine="0" w:firstLineChars="0"/>
        <w:jc w:val="left"/>
        <w:rPr>
          <w:rFonts w:ascii="宋体" w:hAnsi="宋体"/>
          <w:szCs w:val="21"/>
        </w:rPr>
      </w:pPr>
    </w:p>
    <w:p>
      <w:pPr>
        <w:pStyle w:val="9"/>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9"/>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pStyle w:val="9"/>
        <w:wordWrap w:val="0"/>
        <w:spacing w:line="360" w:lineRule="auto"/>
        <w:ind w:left="425" w:right="360" w:firstLine="0" w:firstLineChars="0"/>
        <w:jc w:val="right"/>
        <w:rPr>
          <w:rFonts w:ascii="宋体" w:hAnsi="宋体"/>
          <w:color w:val="000000"/>
          <w:szCs w:val="21"/>
        </w:rPr>
      </w:pPr>
      <w:r>
        <w:rPr>
          <w:rFonts w:hint="eastAsia" w:ascii="宋体" w:hAnsi="宋体"/>
          <w:color w:val="000000"/>
          <w:szCs w:val="21"/>
          <w:u w:val="single"/>
        </w:rPr>
        <w:t>2020</w:t>
      </w:r>
      <w:r>
        <w:rPr>
          <w:rFonts w:hint="eastAsia" w:ascii="宋体" w:hAnsi="宋体"/>
          <w:color w:val="000000"/>
          <w:szCs w:val="21"/>
        </w:rPr>
        <w:t>年</w:t>
      </w:r>
      <w:r>
        <w:rPr>
          <w:rFonts w:hint="eastAsia" w:ascii="宋体" w:hAnsi="宋体"/>
          <w:color w:val="000000"/>
          <w:szCs w:val="21"/>
          <w:lang w:val="en-US" w:eastAsia="zh-CN"/>
        </w:rPr>
        <w:t>9</w:t>
      </w:r>
      <w:r>
        <w:rPr>
          <w:rFonts w:hint="eastAsia" w:ascii="宋体" w:hAnsi="宋体"/>
          <w:color w:val="000000"/>
          <w:szCs w:val="21"/>
        </w:rPr>
        <w:t>月</w:t>
      </w:r>
      <w:r>
        <w:rPr>
          <w:rFonts w:hint="eastAsia" w:ascii="宋体" w:hAnsi="宋体"/>
          <w:color w:val="000000"/>
          <w:szCs w:val="21"/>
          <w:lang w:val="en-US" w:eastAsia="zh-CN"/>
        </w:rPr>
        <w:t>14</w:t>
      </w:r>
      <w:r>
        <w:rPr>
          <w:rFonts w:hint="eastAsia" w:ascii="宋体" w:hAnsi="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A61C9"/>
    <w:rsid w:val="2F872C8E"/>
    <w:rsid w:val="55047FEA"/>
    <w:rsid w:val="5F2A6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table" w:styleId="6">
    <w:name w:val="Table Grid"/>
    <w:basedOn w:val="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t1bt1"/>
    <w:basedOn w:val="3"/>
    <w:qFormat/>
    <w:uiPriority w:val="0"/>
    <w:pPr>
      <w:spacing w:line="240" w:lineRule="auto"/>
      <w:jc w:val="center"/>
    </w:pPr>
    <w:rPr>
      <w:rFonts w:ascii="黑体" w:eastAsia="黑体"/>
      <w:b w:val="0"/>
      <w:sz w:val="36"/>
      <w:szCs w:val="36"/>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2020-09-11T03:57:00Z</dcterms:created>
  <dc:creator>CT</dc:creator>
  <cp:lastModifiedBy>CT</cp:lastModifiedBy>
  <dcterms:modified xsi:type="dcterms:W3CDTF">2020-09-13T06:07:01Z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